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2141" w14:textId="77777777" w:rsidR="0075212C" w:rsidRDefault="0075212C" w:rsidP="00F2135C">
      <w:pPr>
        <w:jc w:val="both"/>
        <w:rPr>
          <w:rFonts w:asciiTheme="majorHAnsi" w:hAnsiTheme="majorHAnsi"/>
        </w:rPr>
      </w:pPr>
    </w:p>
    <w:p w14:paraId="525097C4" w14:textId="1016A79D" w:rsidR="00B10E80" w:rsidRDefault="00737DAB" w:rsidP="00F2135C">
      <w:pPr>
        <w:jc w:val="both"/>
        <w:rPr>
          <w:b/>
          <w:bCs/>
          <w:sz w:val="28"/>
          <w:szCs w:val="28"/>
        </w:rPr>
      </w:pPr>
      <w:r w:rsidRPr="00737DAB">
        <w:rPr>
          <w:b/>
          <w:bCs/>
          <w:sz w:val="28"/>
          <w:szCs w:val="28"/>
        </w:rPr>
        <w:t>Un questionario sul lavoro a distanza per favorire l’innovazione sociale nel Terzo Settore</w:t>
      </w:r>
    </w:p>
    <w:p w14:paraId="5028E4E9" w14:textId="77777777" w:rsidR="00737DAB" w:rsidRPr="00737DAB" w:rsidRDefault="00737DAB" w:rsidP="00F2135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09F4D9B0" w14:textId="53D22707" w:rsidR="00B8621F" w:rsidRPr="00B8621F" w:rsidRDefault="00075D1A" w:rsidP="00F2135C">
      <w:pPr>
        <w:jc w:val="both"/>
        <w:rPr>
          <w:rFonts w:asciiTheme="majorHAnsi" w:hAnsiTheme="majorHAnsi"/>
          <w:b/>
          <w:bCs/>
          <w:sz w:val="26"/>
          <w:szCs w:val="26"/>
        </w:rPr>
      </w:pPr>
      <w:r w:rsidRPr="00B8621F">
        <w:rPr>
          <w:rFonts w:asciiTheme="majorHAnsi" w:hAnsiTheme="majorHAnsi"/>
          <w:b/>
          <w:bCs/>
          <w:sz w:val="26"/>
          <w:szCs w:val="26"/>
        </w:rPr>
        <w:t>Zoom, Skype, Google Meet, Microsoft Teams e tutte le altre piattaforme di scambio e interazione digital</w:t>
      </w:r>
      <w:r w:rsidR="00B8621F" w:rsidRPr="00B8621F">
        <w:rPr>
          <w:rFonts w:asciiTheme="majorHAnsi" w:hAnsiTheme="majorHAnsi"/>
          <w:b/>
          <w:bCs/>
          <w:sz w:val="26"/>
          <w:szCs w:val="26"/>
        </w:rPr>
        <w:t xml:space="preserve">i </w:t>
      </w:r>
      <w:r w:rsidRPr="00B8621F">
        <w:rPr>
          <w:rFonts w:asciiTheme="majorHAnsi" w:hAnsiTheme="majorHAnsi"/>
          <w:b/>
          <w:bCs/>
          <w:sz w:val="26"/>
          <w:szCs w:val="26"/>
        </w:rPr>
        <w:t>sono diventate parte della quotidianità</w:t>
      </w:r>
      <w:r w:rsidR="00ED06E3">
        <w:rPr>
          <w:rFonts w:asciiTheme="majorHAnsi" w:hAnsiTheme="majorHAnsi"/>
          <w:b/>
          <w:bCs/>
          <w:sz w:val="26"/>
          <w:szCs w:val="26"/>
        </w:rPr>
        <w:t xml:space="preserve"> e compagni indispensabili di lavoro</w:t>
      </w:r>
      <w:r w:rsidRPr="00B8621F">
        <w:rPr>
          <w:rFonts w:asciiTheme="majorHAnsi" w:hAnsiTheme="majorHAnsi"/>
          <w:b/>
          <w:bCs/>
          <w:sz w:val="26"/>
          <w:szCs w:val="26"/>
        </w:rPr>
        <w:t>. Ma come influiscono sul</w:t>
      </w:r>
      <w:r w:rsidR="00ED06E3">
        <w:rPr>
          <w:rFonts w:asciiTheme="majorHAnsi" w:hAnsiTheme="majorHAnsi"/>
          <w:b/>
          <w:bCs/>
          <w:sz w:val="26"/>
          <w:szCs w:val="26"/>
        </w:rPr>
        <w:t>l’efficacia del lavoro</w:t>
      </w:r>
      <w:r w:rsidRPr="00B8621F">
        <w:rPr>
          <w:rFonts w:asciiTheme="majorHAnsi" w:hAnsiTheme="majorHAnsi"/>
          <w:b/>
          <w:bCs/>
          <w:sz w:val="26"/>
          <w:szCs w:val="26"/>
        </w:rPr>
        <w:t xml:space="preserve">? </w:t>
      </w:r>
      <w:r w:rsidR="001A6F27" w:rsidRPr="00B8621F">
        <w:rPr>
          <w:rFonts w:asciiTheme="majorHAnsi" w:hAnsiTheme="majorHAnsi"/>
          <w:b/>
          <w:bCs/>
          <w:sz w:val="26"/>
          <w:szCs w:val="26"/>
        </w:rPr>
        <w:t xml:space="preserve">Quali potenzialità celano </w:t>
      </w:r>
      <w:r w:rsidR="001A6F27">
        <w:rPr>
          <w:rFonts w:asciiTheme="majorHAnsi" w:hAnsiTheme="majorHAnsi"/>
          <w:b/>
          <w:bCs/>
          <w:sz w:val="26"/>
          <w:szCs w:val="26"/>
        </w:rPr>
        <w:t xml:space="preserve">e come possono essere usati </w:t>
      </w:r>
      <w:r w:rsidR="001A6F27" w:rsidRPr="00B8621F">
        <w:rPr>
          <w:rFonts w:asciiTheme="majorHAnsi" w:hAnsiTheme="majorHAnsi"/>
          <w:b/>
          <w:bCs/>
          <w:sz w:val="26"/>
          <w:szCs w:val="26"/>
        </w:rPr>
        <w:t>per favorire l’innovazione sociale</w:t>
      </w:r>
      <w:r w:rsidR="001A6F27">
        <w:rPr>
          <w:rFonts w:asciiTheme="majorHAnsi" w:hAnsiTheme="majorHAnsi"/>
          <w:b/>
          <w:bCs/>
          <w:sz w:val="26"/>
          <w:szCs w:val="26"/>
        </w:rPr>
        <w:t xml:space="preserve"> e </w:t>
      </w:r>
      <w:r w:rsidR="001A6F27" w:rsidRPr="00B8621F">
        <w:rPr>
          <w:rFonts w:asciiTheme="majorHAnsi" w:hAnsiTheme="majorHAnsi"/>
          <w:b/>
          <w:bCs/>
          <w:sz w:val="26"/>
          <w:szCs w:val="26"/>
        </w:rPr>
        <w:t xml:space="preserve">la sostenibilità ambientale e sociale del lavoro a distanza? </w:t>
      </w:r>
      <w:r w:rsidRPr="00B8621F">
        <w:rPr>
          <w:rFonts w:asciiTheme="majorHAnsi" w:hAnsiTheme="majorHAnsi"/>
          <w:b/>
          <w:bCs/>
          <w:sz w:val="26"/>
          <w:szCs w:val="26"/>
        </w:rPr>
        <w:t>Che opinione hanno gli operatori del Terzo Settore</w:t>
      </w:r>
      <w:r w:rsidR="00B8621F" w:rsidRPr="00B8621F">
        <w:rPr>
          <w:rFonts w:asciiTheme="majorHAnsi" w:hAnsiTheme="majorHAnsi"/>
          <w:b/>
          <w:bCs/>
          <w:sz w:val="26"/>
          <w:szCs w:val="26"/>
        </w:rPr>
        <w:t xml:space="preserve"> di questi strumenti?</w:t>
      </w:r>
      <w:r w:rsidR="00737DAB">
        <w:rPr>
          <w:rFonts w:asciiTheme="majorHAnsi" w:hAnsiTheme="majorHAnsi"/>
          <w:b/>
          <w:bCs/>
          <w:sz w:val="26"/>
          <w:szCs w:val="26"/>
        </w:rPr>
        <w:t xml:space="preserve"> Quale impatto hanno sulla produttività e la qualità del lavoro?</w:t>
      </w:r>
      <w:r w:rsidR="00B8621F" w:rsidRPr="00B8621F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14:paraId="1653B12C" w14:textId="36EEE070" w:rsidR="0075212C" w:rsidRPr="00B8621F" w:rsidRDefault="00B8621F" w:rsidP="00F2135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Il centro di ricerca ARCO, </w:t>
      </w:r>
      <w:r w:rsidR="00ED06E3">
        <w:rPr>
          <w:rFonts w:asciiTheme="majorHAnsi" w:hAnsiTheme="majorHAnsi"/>
          <w:b/>
          <w:bCs/>
        </w:rPr>
        <w:t>n</w:t>
      </w:r>
      <w:r w:rsidRPr="00B10E80">
        <w:rPr>
          <w:rFonts w:asciiTheme="majorHAnsi" w:hAnsiTheme="majorHAnsi"/>
          <w:b/>
          <w:bCs/>
        </w:rPr>
        <w:t xml:space="preserve">el contesto del progetto europeo SEVERE - </w:t>
      </w:r>
      <w:r w:rsidRPr="00B8621F">
        <w:rPr>
          <w:rFonts w:asciiTheme="majorHAnsi" w:hAnsiTheme="majorHAnsi"/>
          <w:b/>
          <w:bCs/>
        </w:rPr>
        <w:t xml:space="preserve">Social Enterprise </w:t>
      </w:r>
      <w:proofErr w:type="spellStart"/>
      <w:r w:rsidRPr="00B8621F">
        <w:rPr>
          <w:rFonts w:asciiTheme="majorHAnsi" w:hAnsiTheme="majorHAnsi"/>
          <w:b/>
          <w:bCs/>
        </w:rPr>
        <w:t>through</w:t>
      </w:r>
      <w:proofErr w:type="spellEnd"/>
      <w:r w:rsidRPr="00B8621F">
        <w:rPr>
          <w:rFonts w:asciiTheme="majorHAnsi" w:hAnsiTheme="majorHAnsi"/>
          <w:b/>
          <w:bCs/>
        </w:rPr>
        <w:t xml:space="preserve"> Virtual </w:t>
      </w:r>
      <w:proofErr w:type="spellStart"/>
      <w:r w:rsidRPr="00B8621F">
        <w:rPr>
          <w:rFonts w:asciiTheme="majorHAnsi" w:hAnsiTheme="majorHAnsi"/>
          <w:b/>
          <w:bCs/>
        </w:rPr>
        <w:t>Environments</w:t>
      </w:r>
      <w:proofErr w:type="spellEnd"/>
      <w:r w:rsidRPr="00B8621F">
        <w:rPr>
          <w:rFonts w:asciiTheme="majorHAnsi" w:hAnsiTheme="majorHAnsi"/>
          <w:b/>
          <w:bCs/>
        </w:rPr>
        <w:t xml:space="preserve"> and Remote </w:t>
      </w:r>
      <w:proofErr w:type="spellStart"/>
      <w:r w:rsidRPr="00B8621F">
        <w:rPr>
          <w:rFonts w:asciiTheme="majorHAnsi" w:hAnsiTheme="majorHAnsi"/>
          <w:b/>
          <w:bCs/>
        </w:rPr>
        <w:t>Entrepreneurship</w:t>
      </w:r>
      <w:proofErr w:type="spellEnd"/>
      <w:r w:rsidRPr="00B8621F">
        <w:rPr>
          <w:rFonts w:asciiTheme="majorHAnsi" w:hAnsiTheme="majorHAnsi"/>
          <w:b/>
          <w:bCs/>
        </w:rPr>
        <w:t>,</w:t>
      </w:r>
      <w:r>
        <w:rPr>
          <w:rFonts w:asciiTheme="majorHAnsi" w:hAnsiTheme="majorHAnsi"/>
          <w:b/>
          <w:bCs/>
        </w:rPr>
        <w:t xml:space="preserve"> sta conducendo un’indagine sociale per capire quali strumenti favoriscono al meglio la collaborazione a distanza e il lavoro da remoto.</w:t>
      </w:r>
      <w:r w:rsidRPr="00B8621F">
        <w:rPr>
          <w:rFonts w:asciiTheme="majorHAnsi" w:hAnsiTheme="majorHAnsi"/>
          <w:b/>
          <w:bCs/>
        </w:rPr>
        <w:t xml:space="preserve"> </w:t>
      </w:r>
      <w:r w:rsidR="00C41596" w:rsidRPr="00B8621F">
        <w:rPr>
          <w:rFonts w:asciiTheme="majorHAnsi" w:hAnsiTheme="majorHAnsi"/>
          <w:b/>
          <w:bCs/>
        </w:rPr>
        <w:t xml:space="preserve"> L’indagine è rivolta a tutti coloro che lavorano nel Terzo Settore e che si sono trovati a dover adottare modalità di </w:t>
      </w:r>
      <w:proofErr w:type="spellStart"/>
      <w:r w:rsidR="00C41596" w:rsidRPr="00B8621F">
        <w:rPr>
          <w:rFonts w:asciiTheme="majorHAnsi" w:hAnsiTheme="majorHAnsi"/>
          <w:b/>
          <w:bCs/>
        </w:rPr>
        <w:t>smartworking</w:t>
      </w:r>
      <w:proofErr w:type="spellEnd"/>
      <w:r w:rsidR="00C41596" w:rsidRPr="00B8621F">
        <w:rPr>
          <w:rFonts w:asciiTheme="majorHAnsi" w:hAnsiTheme="majorHAnsi"/>
          <w:b/>
          <w:bCs/>
        </w:rPr>
        <w:t xml:space="preserve"> o telelavoro da gennaio 2020.  </w:t>
      </w:r>
    </w:p>
    <w:p w14:paraId="076BDDDF" w14:textId="4D0F837A" w:rsidR="00B10E80" w:rsidRDefault="0073535C" w:rsidP="00771177">
      <w:pPr>
        <w:rPr>
          <w:rFonts w:asciiTheme="majorHAnsi" w:hAnsiTheme="majorHAnsi" w:cs="Arial"/>
          <w:color w:val="2C3E50"/>
          <w:shd w:val="clear" w:color="auto" w:fill="FFFFFF"/>
        </w:rPr>
      </w:pPr>
      <w:hyperlink r:id="rId8" w:history="1">
        <w:r w:rsidR="00075D1A" w:rsidRPr="00324463">
          <w:rPr>
            <w:rStyle w:val="Collegamentoipertestuale"/>
            <w:rFonts w:asciiTheme="majorHAnsi" w:hAnsiTheme="majorHAnsi" w:cs="Arial"/>
            <w:shd w:val="clear" w:color="auto" w:fill="FFFFFF"/>
          </w:rPr>
          <w:t>https://survey.alchemer.eu/s3/90288678/Lavoro-a-distanza-e-strumenti-online-per-il-Terzo-Settore</w:t>
        </w:r>
      </w:hyperlink>
      <w:r w:rsidR="00075D1A">
        <w:rPr>
          <w:rFonts w:asciiTheme="majorHAnsi" w:hAnsiTheme="majorHAnsi" w:cs="Arial"/>
          <w:color w:val="2C3E50"/>
          <w:shd w:val="clear" w:color="auto" w:fill="FFFFFF"/>
        </w:rPr>
        <w:t xml:space="preserve"> abbreviato: </w:t>
      </w:r>
      <w:hyperlink r:id="rId9" w:history="1">
        <w:r w:rsidR="00075D1A" w:rsidRPr="00324463">
          <w:rPr>
            <w:rStyle w:val="Collegamentoipertestuale"/>
            <w:rFonts w:asciiTheme="majorHAnsi" w:hAnsiTheme="majorHAnsi" w:cs="Arial"/>
            <w:shd w:val="clear" w:color="auto" w:fill="FFFFFF"/>
          </w:rPr>
          <w:t>https://bit.ly/32OyrAU</w:t>
        </w:r>
      </w:hyperlink>
      <w:r w:rsidR="00075D1A">
        <w:rPr>
          <w:rFonts w:asciiTheme="majorHAnsi" w:hAnsiTheme="majorHAnsi" w:cs="Arial"/>
          <w:color w:val="2C3E50"/>
          <w:shd w:val="clear" w:color="auto" w:fill="FFFFFF"/>
        </w:rPr>
        <w:t xml:space="preserve"> </w:t>
      </w:r>
    </w:p>
    <w:p w14:paraId="10EF0A0C" w14:textId="1A935C51" w:rsidR="007B2820" w:rsidRDefault="00C41596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La pandemia dovuta alla diffusione del Coronavirus ha obbligato numerose 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 xml:space="preserve">organizzazioni </w:t>
      </w:r>
      <w:r>
        <w:rPr>
          <w:rFonts w:asciiTheme="majorHAnsi" w:hAnsiTheme="majorHAnsi" w:cs="Arial"/>
          <w:color w:val="2C3E50"/>
          <w:shd w:val="clear" w:color="auto" w:fill="FFFFFF"/>
        </w:rPr>
        <w:t>a reinterpretare il proprio lavoro in modalità digital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 xml:space="preserve">e e 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da remoto. 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>L</w:t>
      </w:r>
      <w:r>
        <w:rPr>
          <w:rFonts w:asciiTheme="majorHAnsi" w:hAnsiTheme="majorHAnsi" w:cs="Arial"/>
          <w:color w:val="2C3E50"/>
          <w:shd w:val="clear" w:color="auto" w:fill="FFFFFF"/>
        </w:rPr>
        <w:t>a situazione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, che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inizialmente sembrava transitoria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,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si è lentamente radicata nella quotidianità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,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non solo delle grandi aziende internazionali ma anche 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d</w:t>
      </w:r>
      <w:r>
        <w:rPr>
          <w:rFonts w:asciiTheme="majorHAnsi" w:hAnsiTheme="majorHAnsi" w:cs="Arial"/>
          <w:color w:val="2C3E50"/>
          <w:shd w:val="clear" w:color="auto" w:fill="FFFFFF"/>
        </w:rPr>
        <w:t>el Terzo Settore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 xml:space="preserve"> italiano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. 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 xml:space="preserve">Comprendere questo cambio di mentalità e il modo in cui è stato portato avanti 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permette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 xml:space="preserve"> di sfruttar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n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>e tutto il potenziale per l’innovazione sociale e la promozione di nuove modalità di collaborazione capaci di generare un impatto positivo nella società.</w:t>
      </w:r>
    </w:p>
    <w:p w14:paraId="2CE5DC2B" w14:textId="40CD62B1" w:rsidR="00C41596" w:rsidRDefault="007B2820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A guidare lo studio e la transizione verso nuove modalità di collaborazione 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 xml:space="preserve">sono </w:t>
      </w:r>
      <w:proofErr w:type="gramStart"/>
      <w:r>
        <w:rPr>
          <w:rFonts w:asciiTheme="majorHAnsi" w:hAnsiTheme="majorHAnsi" w:cs="Arial"/>
          <w:color w:val="2C3E50"/>
          <w:shd w:val="clear" w:color="auto" w:fill="FFFFFF"/>
        </w:rPr>
        <w:t>6</w:t>
      </w:r>
      <w:proofErr w:type="gramEnd"/>
      <w:r>
        <w:rPr>
          <w:rFonts w:asciiTheme="majorHAnsi" w:hAnsiTheme="majorHAnsi" w:cs="Arial"/>
          <w:color w:val="2C3E50"/>
          <w:shd w:val="clear" w:color="auto" w:fill="FFFFFF"/>
        </w:rPr>
        <w:t xml:space="preserve"> Università europee che </w:t>
      </w:r>
      <w:proofErr w:type="spellStart"/>
      <w:r w:rsidR="00407841">
        <w:rPr>
          <w:rFonts w:asciiTheme="majorHAnsi" w:hAnsiTheme="majorHAnsi" w:cs="Arial"/>
          <w:color w:val="2C3E50"/>
          <w:shd w:val="clear" w:color="auto" w:fill="FFFFFF"/>
        </w:rPr>
        <w:t>agiscono</w:t>
      </w:r>
      <w:proofErr w:type="spellEnd"/>
      <w:r w:rsidR="00407841">
        <w:rPr>
          <w:rFonts w:asciiTheme="majorHAnsi" w:hAnsiTheme="majorHAnsi" w:cs="Arial"/>
          <w:color w:val="2C3E5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da raccordo tra gli studenti, coinvolti per favorire la transizione e l’innovazione digitale, e le imprese sociali già avviate 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>che condividono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le esperienze maturate sul campo della collaborazione a distanza. </w:t>
      </w:r>
    </w:p>
    <w:p w14:paraId="1EEFE5DA" w14:textId="6E8FE787" w:rsidR="00B10E80" w:rsidRDefault="007B2820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>I partner del progetto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>,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dopo aver studiato e analizzato le nuove modalità di lavoro a distanza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>,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procederanno all’elaborazione di un</w:t>
      </w:r>
      <w:r w:rsidR="00F2135C">
        <w:rPr>
          <w:rFonts w:asciiTheme="majorHAnsi" w:hAnsiTheme="majorHAnsi" w:cs="Arial"/>
          <w:color w:val="2C3E50"/>
          <w:shd w:val="clear" w:color="auto" w:fill="FFFFFF"/>
        </w:rPr>
        <w:t xml:space="preserve"> “</w:t>
      </w:r>
      <w:r w:rsidR="00B10E80" w:rsidRPr="007B2820">
        <w:rPr>
          <w:rFonts w:asciiTheme="majorHAnsi" w:hAnsiTheme="majorHAnsi" w:cs="Arial"/>
          <w:b/>
          <w:bCs/>
          <w:color w:val="2C3E50"/>
          <w:shd w:val="clear" w:color="auto" w:fill="FFFFFF"/>
        </w:rPr>
        <w:t>Manuale del lavoro a distanza per l’innovazione sociale</w:t>
      </w:r>
      <w:r w:rsidR="00B10E80">
        <w:rPr>
          <w:rFonts w:asciiTheme="majorHAnsi" w:hAnsiTheme="majorHAnsi" w:cs="Arial"/>
          <w:color w:val="2C3E50"/>
          <w:shd w:val="clear" w:color="auto" w:fill="FFFFFF"/>
        </w:rPr>
        <w:t>” (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>“</w:t>
      </w:r>
      <w:proofErr w:type="spellStart"/>
      <w:r w:rsidR="00B10E80" w:rsidRPr="00B10E80">
        <w:rPr>
          <w:rFonts w:asciiTheme="majorHAnsi" w:hAnsiTheme="majorHAnsi" w:cs="Arial"/>
          <w:color w:val="2C3E50"/>
          <w:shd w:val="clear" w:color="auto" w:fill="FFFFFF"/>
        </w:rPr>
        <w:t>Handbook</w:t>
      </w:r>
      <w:proofErr w:type="spellEnd"/>
      <w:r w:rsidR="00B10E80" w:rsidRPr="00B10E80">
        <w:rPr>
          <w:rFonts w:asciiTheme="majorHAnsi" w:hAnsiTheme="majorHAnsi" w:cs="Arial"/>
          <w:color w:val="2C3E50"/>
          <w:shd w:val="clear" w:color="auto" w:fill="FFFFFF"/>
        </w:rPr>
        <w:t xml:space="preserve"> of remote </w:t>
      </w:r>
      <w:proofErr w:type="spellStart"/>
      <w:r w:rsidR="00B10E80" w:rsidRPr="00B10E80">
        <w:rPr>
          <w:rFonts w:asciiTheme="majorHAnsi" w:hAnsiTheme="majorHAnsi" w:cs="Arial"/>
          <w:color w:val="2C3E50"/>
          <w:shd w:val="clear" w:color="auto" w:fill="FFFFFF"/>
        </w:rPr>
        <w:t>working</w:t>
      </w:r>
      <w:proofErr w:type="spellEnd"/>
      <w:r w:rsidR="00B10E80" w:rsidRPr="00B10E80">
        <w:rPr>
          <w:rFonts w:asciiTheme="majorHAnsi" w:hAnsiTheme="majorHAnsi" w:cs="Arial"/>
          <w:color w:val="2C3E50"/>
          <w:shd w:val="clear" w:color="auto" w:fill="FFFFFF"/>
        </w:rPr>
        <w:t xml:space="preserve"> for social </w:t>
      </w:r>
      <w:proofErr w:type="spellStart"/>
      <w:r w:rsidR="00B10E80" w:rsidRPr="00B10E80">
        <w:rPr>
          <w:rFonts w:asciiTheme="majorHAnsi" w:hAnsiTheme="majorHAnsi" w:cs="Arial"/>
          <w:color w:val="2C3E50"/>
          <w:shd w:val="clear" w:color="auto" w:fill="FFFFFF"/>
        </w:rPr>
        <w:t>innovators</w:t>
      </w:r>
      <w:proofErr w:type="spellEnd"/>
      <w:r w:rsidR="00407841">
        <w:rPr>
          <w:rFonts w:asciiTheme="majorHAnsi" w:hAnsiTheme="majorHAnsi" w:cs="Arial"/>
          <w:color w:val="2C3E50"/>
          <w:shd w:val="clear" w:color="auto" w:fill="FFFFFF"/>
        </w:rPr>
        <w:t>”</w:t>
      </w:r>
      <w:r w:rsidR="00B10E80" w:rsidRPr="00B10E80">
        <w:rPr>
          <w:rFonts w:asciiTheme="majorHAnsi" w:hAnsiTheme="majorHAnsi" w:cs="Arial"/>
          <w:color w:val="2C3E50"/>
          <w:shd w:val="clear" w:color="auto" w:fill="FFFFFF"/>
        </w:rPr>
        <w:t>)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. La pubblicazione servirà per guidare gli studenti coinvolti dalle Università nel favorire la nascita di nuove imprese sociali 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 xml:space="preserve">e 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gli innovatori sociali per migliorare l’adozione degli strumenti digitali. </w:t>
      </w:r>
    </w:p>
    <w:p w14:paraId="587F63EE" w14:textId="38AB3058" w:rsidR="00F2135C" w:rsidRDefault="007B2820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Le analisi del Manuale si baseranno </w:t>
      </w:r>
      <w:r w:rsidRPr="007B2820">
        <w:rPr>
          <w:rFonts w:asciiTheme="majorHAnsi" w:hAnsiTheme="majorHAnsi" w:cs="Arial"/>
          <w:b/>
          <w:bCs/>
          <w:color w:val="2C3E50"/>
          <w:shd w:val="clear" w:color="auto" w:fill="FFFFFF"/>
        </w:rPr>
        <w:t>sui dati raccolti attraverso varie ricerche</w:t>
      </w:r>
      <w:r w:rsidR="00407841">
        <w:rPr>
          <w:rFonts w:asciiTheme="majorHAnsi" w:hAnsiTheme="majorHAnsi" w:cs="Arial"/>
          <w:b/>
          <w:bCs/>
          <w:color w:val="2C3E50"/>
          <w:shd w:val="clear" w:color="auto" w:fill="FFFFFF"/>
        </w:rPr>
        <w:t>,</w:t>
      </w:r>
      <w:r w:rsidRPr="007B2820">
        <w:rPr>
          <w:rFonts w:asciiTheme="majorHAnsi" w:hAnsiTheme="majorHAnsi" w:cs="Arial"/>
          <w:b/>
          <w:bCs/>
          <w:color w:val="2C3E50"/>
          <w:shd w:val="clear" w:color="auto" w:fill="FFFFFF"/>
        </w:rPr>
        <w:t xml:space="preserve"> tra cui il Questionario</w:t>
      </w:r>
      <w:r>
        <w:rPr>
          <w:rFonts w:asciiTheme="majorHAnsi" w:hAnsiTheme="majorHAnsi" w:cs="Arial"/>
          <w:b/>
          <w:bCs/>
          <w:color w:val="2C3E50"/>
          <w:shd w:val="clear" w:color="auto" w:fill="FFFFFF"/>
        </w:rPr>
        <w:t xml:space="preserve"> sugli strumenti online e la collaborazione a distanza nel Terzo Settore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promosso in Italia da ARCO.</w:t>
      </w:r>
    </w:p>
    <w:p w14:paraId="3521A22B" w14:textId="0F45AC35" w:rsidR="00F2135C" w:rsidRDefault="00F2135C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7EEC2B11" w14:textId="453D25C2" w:rsidR="00737DAB" w:rsidRDefault="00737DAB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55DE639C" w14:textId="77777777" w:rsidR="00737DAB" w:rsidRDefault="00737DAB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4CCA84F7" w14:textId="44CFA694" w:rsidR="0075212C" w:rsidRPr="00B8621F" w:rsidRDefault="0075212C" w:rsidP="00F2135C">
      <w:pPr>
        <w:jc w:val="both"/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</w:pPr>
      <w:r w:rsidRPr="00B8621F"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  <w:lastRenderedPageBreak/>
        <w:t>Il questionario, una raccolta dati per l’innovazione sociale</w:t>
      </w:r>
    </w:p>
    <w:p w14:paraId="2CF169A3" w14:textId="4BE2A54C" w:rsidR="00075D1A" w:rsidRDefault="00075D1A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>Organizzazione spaziale e temporale, concentrazione, scambio di idee e documenti, focus group ma anche formazioni e incontri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>: tutti</w:t>
      </w:r>
      <w:r w:rsidR="00737DAB">
        <w:rPr>
          <w:rFonts w:asciiTheme="majorHAnsi" w:hAnsiTheme="majorHAnsi" w:cs="Arial"/>
          <w:color w:val="2C3E5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gli aspetti del lavoro da casa sono presi in considerazione per permettere </w:t>
      </w:r>
      <w:r w:rsidR="00407841">
        <w:rPr>
          <w:rFonts w:asciiTheme="majorHAnsi" w:hAnsiTheme="majorHAnsi" w:cs="Arial"/>
          <w:color w:val="2C3E50"/>
          <w:shd w:val="clear" w:color="auto" w:fill="FFFFFF"/>
        </w:rPr>
        <w:t xml:space="preserve">ai lavoratori del Terzo Settore </w:t>
      </w:r>
      <w:r>
        <w:rPr>
          <w:rFonts w:asciiTheme="majorHAnsi" w:hAnsiTheme="majorHAnsi" w:cs="Arial"/>
          <w:color w:val="2C3E50"/>
          <w:shd w:val="clear" w:color="auto" w:fill="FFFFFF"/>
        </w:rPr>
        <w:t>di dare una propria opinione e una valutazione del lavoro da remoto e contribuire così all’innovazione sociale di domani.</w:t>
      </w:r>
    </w:p>
    <w:p w14:paraId="69BA858E" w14:textId="24C52E7E" w:rsidR="0075212C" w:rsidRPr="0075212C" w:rsidRDefault="00075D1A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L’indagine ha carattere nazionale e mira a raccogliere le opinioni degli operatori del Terzo Settore che si sono confrontati 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 xml:space="preserve">con 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un tanto rapido quanto drastico </w:t>
      </w:r>
      <w:r w:rsidR="001A6F27">
        <w:rPr>
          <w:rFonts w:asciiTheme="majorHAnsi" w:hAnsiTheme="majorHAnsi" w:cs="Arial"/>
          <w:color w:val="2C3E50"/>
          <w:shd w:val="clear" w:color="auto" w:fill="FFFFFF"/>
        </w:rPr>
        <w:t xml:space="preserve">nuovo 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modo di portare avanti il proprio lavoro. Le domande si concentrano sull’opinione dei lavoratori nei confronti delle possibilità offerte dagli strumenti usati maggiormente per favorire il telelavoro o lo </w:t>
      </w:r>
      <w:proofErr w:type="spellStart"/>
      <w:r>
        <w:rPr>
          <w:rFonts w:asciiTheme="majorHAnsi" w:hAnsiTheme="majorHAnsi" w:cs="Arial"/>
          <w:color w:val="2C3E50"/>
          <w:shd w:val="clear" w:color="auto" w:fill="FFFFFF"/>
        </w:rPr>
        <w:t>smartworking</w:t>
      </w:r>
      <w:proofErr w:type="spellEnd"/>
      <w:r>
        <w:rPr>
          <w:rFonts w:asciiTheme="majorHAnsi" w:hAnsiTheme="majorHAnsi" w:cs="Arial"/>
          <w:color w:val="2C3E50"/>
          <w:shd w:val="clear" w:color="auto" w:fill="FFFFFF"/>
        </w:rPr>
        <w:t xml:space="preserve">. </w:t>
      </w:r>
    </w:p>
    <w:p w14:paraId="149A0894" w14:textId="77777777" w:rsidR="00F2135C" w:rsidRDefault="00F2135C" w:rsidP="00F2135C">
      <w:pPr>
        <w:jc w:val="both"/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</w:pPr>
    </w:p>
    <w:p w14:paraId="6073C364" w14:textId="2A297C80" w:rsidR="0075212C" w:rsidRPr="00B8621F" w:rsidRDefault="0075212C" w:rsidP="00F2135C">
      <w:pPr>
        <w:jc w:val="both"/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</w:pPr>
      <w:r w:rsidRPr="00B8621F"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  <w:t xml:space="preserve">Il progetto SEVERE </w:t>
      </w:r>
    </w:p>
    <w:p w14:paraId="43E2BD25" w14:textId="0C6FE710" w:rsidR="007E7444" w:rsidRDefault="007E7444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7E7444">
        <w:rPr>
          <w:rFonts w:asciiTheme="majorHAnsi" w:hAnsiTheme="majorHAnsi" w:cs="Arial"/>
          <w:color w:val="2C3E50"/>
          <w:shd w:val="clear" w:color="auto" w:fill="FFFFFF"/>
        </w:rPr>
        <w:t xml:space="preserve">Il </w:t>
      </w:r>
      <w:r w:rsidRPr="00B8621F">
        <w:rPr>
          <w:rFonts w:asciiTheme="majorHAnsi" w:hAnsiTheme="majorHAnsi" w:cs="Arial"/>
          <w:b/>
          <w:bCs/>
          <w:color w:val="2C3E50"/>
          <w:shd w:val="clear" w:color="auto" w:fill="FFFFFF"/>
        </w:rPr>
        <w:t>Progetto SEVERE</w:t>
      </w:r>
      <w:r w:rsidR="00B8621F" w:rsidRPr="00B8621F">
        <w:rPr>
          <w:rFonts w:asciiTheme="majorHAnsi" w:hAnsiTheme="majorHAnsi" w:cs="Arial"/>
          <w:b/>
          <w:bCs/>
          <w:color w:val="2C3E50"/>
          <w:shd w:val="clear" w:color="auto" w:fill="FFFFFF"/>
        </w:rPr>
        <w:t>, finanziato dalla Commissione Europea nel programma Erasmus +,</w:t>
      </w:r>
      <w:r w:rsidRPr="007E7444">
        <w:rPr>
          <w:rFonts w:asciiTheme="majorHAnsi" w:hAnsiTheme="majorHAnsi" w:cs="Arial"/>
          <w:color w:val="2C3E50"/>
          <w:shd w:val="clear" w:color="auto" w:fill="FFFFFF"/>
        </w:rPr>
        <w:t xml:space="preserve"> mira a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sviluppare un programma transnazionale per favorire la nascita di mentalità e competenze imprenditoriali, incoraggiare la cittadinanza attiva e il diffondersi delle imprese sociali a livello europeo. </w:t>
      </w:r>
    </w:p>
    <w:p w14:paraId="40FB2786" w14:textId="3B956134" w:rsidR="007E7444" w:rsidRPr="007E7444" w:rsidRDefault="007E7444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Partendo dalle gravi conseguenze scaturite dalla pandemia di Covid-19 e dalla crisi climatica, il progetto si propone di promuovere un approccio diverso alla vita lavorativa per rispondere alle crescenti domande di forme di collaborazione internazionali più sostenibili a livello ambientale e sociale. In questo contesto, il progetto ambisce a favorire un ecosistema favorevole all’innovazione sociale nel quale le università possano re-interpretare il proprio ruolo di promotori dell’imprenditorialità sociale. </w:t>
      </w:r>
    </w:p>
    <w:p w14:paraId="602B9F26" w14:textId="0CFEBF84" w:rsidR="007E7444" w:rsidRDefault="007E7444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Gli obiettivi del progetto sono infatti: </w:t>
      </w:r>
    </w:p>
    <w:p w14:paraId="46A9AAD1" w14:textId="77777777" w:rsidR="007E7444" w:rsidRDefault="007E7444" w:rsidP="00F2135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>Aumentare la consapevolezza all’interno degli ambienti universitari in modo da preparare gli studenti a partecipare alla vita sociale attiva attraverso i nuovi mezzi digitali.</w:t>
      </w:r>
    </w:p>
    <w:p w14:paraId="2405DC08" w14:textId="63E2B7F0" w:rsidR="007E7444" w:rsidRDefault="007E7444" w:rsidP="00F2135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Creare una rete virtuale per lo sviluppo di strumenti online per la collaborazione virtuosa tra studenti e imprenditori sociali  </w:t>
      </w:r>
    </w:p>
    <w:p w14:paraId="0BB765A8" w14:textId="3CBB3AA0" w:rsidR="007E7444" w:rsidRDefault="007E7444" w:rsidP="00F2135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>Convalidare questi strumenti attraverso l’incubazione di 12 progetti sociali innovativi nei 6 paesi partner del progetto</w:t>
      </w:r>
    </w:p>
    <w:p w14:paraId="75C4DDA5" w14:textId="166D385D" w:rsidR="007E7444" w:rsidRPr="007E7444" w:rsidRDefault="007E7444" w:rsidP="00F2135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 xml:space="preserve">Stabilire una piattaforma virtuale per </w:t>
      </w:r>
      <w:r w:rsidR="00C41596">
        <w:rPr>
          <w:rFonts w:asciiTheme="majorHAnsi" w:hAnsiTheme="majorHAnsi" w:cs="Arial"/>
          <w:color w:val="2C3E50"/>
          <w:shd w:val="clear" w:color="auto" w:fill="FFFFFF"/>
        </w:rPr>
        <w:t xml:space="preserve">permettere agli studenti di lavorare da remoto con le imprese sociali su specifici progetti. </w:t>
      </w:r>
    </w:p>
    <w:p w14:paraId="2D9860C6" w14:textId="3C3E5AC1" w:rsidR="00D07E9D" w:rsidRPr="00D07E9D" w:rsidRDefault="00D07E9D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D07E9D">
        <w:rPr>
          <w:rFonts w:asciiTheme="majorHAnsi" w:hAnsiTheme="majorHAnsi" w:cs="Arial"/>
          <w:color w:val="2C3E50"/>
          <w:shd w:val="clear" w:color="auto" w:fill="FFFFFF"/>
        </w:rPr>
        <w:t>Il Progetto è coordi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>n</w:t>
      </w:r>
      <w:r w:rsidRPr="00D07E9D">
        <w:rPr>
          <w:rFonts w:asciiTheme="majorHAnsi" w:hAnsiTheme="majorHAnsi" w:cs="Arial"/>
          <w:color w:val="2C3E50"/>
          <w:shd w:val="clear" w:color="auto" w:fill="FFFFFF"/>
        </w:rPr>
        <w:t>ato da</w:t>
      </w:r>
      <w:r>
        <w:rPr>
          <w:rFonts w:asciiTheme="majorHAnsi" w:hAnsiTheme="majorHAnsi" w:cs="Arial"/>
          <w:color w:val="2C3E50"/>
          <w:shd w:val="clear" w:color="auto" w:fill="FFFFFF"/>
        </w:rPr>
        <w:t>ll</w:t>
      </w:r>
      <w:r w:rsidR="007B2820">
        <w:rPr>
          <w:rFonts w:asciiTheme="majorHAnsi" w:hAnsiTheme="majorHAnsi" w:cs="Arial"/>
          <w:color w:val="2C3E50"/>
          <w:shd w:val="clear" w:color="auto" w:fill="FFFFFF"/>
        </w:rPr>
        <w:t>a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 Glasgow </w:t>
      </w:r>
      <w:proofErr w:type="spellStart"/>
      <w:r>
        <w:rPr>
          <w:rFonts w:asciiTheme="majorHAnsi" w:hAnsiTheme="majorHAnsi" w:cs="Arial"/>
          <w:color w:val="2C3E50"/>
          <w:shd w:val="clear" w:color="auto" w:fill="FFFFFF"/>
        </w:rPr>
        <w:t>Caledonian</w:t>
      </w:r>
      <w:proofErr w:type="spellEnd"/>
      <w:r>
        <w:rPr>
          <w:rFonts w:asciiTheme="majorHAnsi" w:hAnsiTheme="majorHAnsi" w:cs="Arial"/>
          <w:color w:val="2C3E5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C3E50"/>
          <w:shd w:val="clear" w:color="auto" w:fill="FFFFFF"/>
        </w:rPr>
        <w:t>Univeristy</w:t>
      </w:r>
      <w:proofErr w:type="spellEnd"/>
      <w:r w:rsidR="007B2820">
        <w:rPr>
          <w:rFonts w:asciiTheme="majorHAnsi" w:hAnsiTheme="majorHAnsi" w:cs="Arial"/>
          <w:color w:val="2C3E50"/>
          <w:shd w:val="clear" w:color="auto" w:fill="FFFFFF"/>
        </w:rPr>
        <w:t xml:space="preserve"> e vede coinvolti: </w:t>
      </w:r>
      <w:proofErr w:type="spellStart"/>
      <w:r w:rsidR="00B8621F">
        <w:rPr>
          <w:rFonts w:asciiTheme="majorHAnsi" w:hAnsiTheme="majorHAnsi" w:cs="Arial"/>
          <w:color w:val="2C3E50"/>
          <w:shd w:val="clear" w:color="auto" w:fill="FFFFFF"/>
        </w:rPr>
        <w:t>Dublin</w:t>
      </w:r>
      <w:proofErr w:type="spellEnd"/>
      <w:r w:rsidR="00B8621F">
        <w:rPr>
          <w:rFonts w:asciiTheme="majorHAnsi" w:hAnsiTheme="majorHAnsi" w:cs="Arial"/>
          <w:color w:val="2C3E50"/>
          <w:shd w:val="clear" w:color="auto" w:fill="FFFFFF"/>
        </w:rPr>
        <w:t xml:space="preserve"> City University (Irlanda), </w:t>
      </w:r>
      <w:proofErr w:type="spellStart"/>
      <w:r w:rsidR="00B8621F">
        <w:rPr>
          <w:rFonts w:asciiTheme="majorHAnsi" w:hAnsiTheme="majorHAnsi" w:cs="Arial"/>
          <w:color w:val="2C3E50"/>
          <w:shd w:val="clear" w:color="auto" w:fill="FFFFFF"/>
        </w:rPr>
        <w:t>Universidad</w:t>
      </w:r>
      <w:proofErr w:type="spellEnd"/>
      <w:r w:rsidR="00B8621F">
        <w:rPr>
          <w:rFonts w:asciiTheme="majorHAnsi" w:hAnsiTheme="majorHAnsi" w:cs="Arial"/>
          <w:color w:val="2C3E50"/>
          <w:shd w:val="clear" w:color="auto" w:fill="FFFFFF"/>
        </w:rPr>
        <w:t xml:space="preserve"> </w:t>
      </w:r>
      <w:proofErr w:type="spellStart"/>
      <w:r w:rsidR="00B8621F">
        <w:rPr>
          <w:rFonts w:asciiTheme="majorHAnsi" w:hAnsiTheme="majorHAnsi" w:cs="Arial"/>
          <w:color w:val="2C3E50"/>
          <w:shd w:val="clear" w:color="auto" w:fill="FFFFFF"/>
        </w:rPr>
        <w:t>Pompeu</w:t>
      </w:r>
      <w:proofErr w:type="spellEnd"/>
      <w:r w:rsidR="00B8621F">
        <w:rPr>
          <w:rFonts w:asciiTheme="majorHAnsi" w:hAnsiTheme="majorHAnsi" w:cs="Arial"/>
          <w:color w:val="2C3E50"/>
          <w:shd w:val="clear" w:color="auto" w:fill="FFFFFF"/>
        </w:rPr>
        <w:t xml:space="preserve"> </w:t>
      </w:r>
      <w:proofErr w:type="spellStart"/>
      <w:r w:rsidR="00B8621F">
        <w:rPr>
          <w:rFonts w:asciiTheme="majorHAnsi" w:hAnsiTheme="majorHAnsi" w:cs="Arial"/>
          <w:color w:val="2C3E50"/>
          <w:shd w:val="clear" w:color="auto" w:fill="FFFFFF"/>
        </w:rPr>
        <w:t>Fabra</w:t>
      </w:r>
      <w:proofErr w:type="spellEnd"/>
      <w:r w:rsidR="00B8621F">
        <w:rPr>
          <w:rFonts w:asciiTheme="majorHAnsi" w:hAnsiTheme="majorHAnsi" w:cs="Arial"/>
          <w:color w:val="2C3E50"/>
          <w:shd w:val="clear" w:color="auto" w:fill="FFFFFF"/>
        </w:rPr>
        <w:t xml:space="preserve"> (Spagna), PIN S.c.r.l – Servizi didattici e scientifici per l’Università di Firenze (Italia), </w:t>
      </w:r>
      <w:proofErr w:type="spellStart"/>
      <w:r w:rsidR="00B8621F">
        <w:rPr>
          <w:rFonts w:asciiTheme="majorHAnsi" w:hAnsiTheme="majorHAnsi" w:cs="Arial"/>
          <w:color w:val="2C3E50"/>
          <w:shd w:val="clear" w:color="auto" w:fill="FFFFFF"/>
        </w:rPr>
        <w:t>Universidade</w:t>
      </w:r>
      <w:proofErr w:type="spellEnd"/>
      <w:r w:rsidR="00B8621F">
        <w:rPr>
          <w:rFonts w:asciiTheme="majorHAnsi" w:hAnsiTheme="majorHAnsi" w:cs="Arial"/>
          <w:color w:val="2C3E50"/>
          <w:shd w:val="clear" w:color="auto" w:fill="FFFFFF"/>
        </w:rPr>
        <w:t xml:space="preserve"> de Aveiro (Portogallo), </w:t>
      </w:r>
      <w:proofErr w:type="spellStart"/>
      <w:r w:rsidR="00B8621F">
        <w:rPr>
          <w:rFonts w:asciiTheme="majorHAnsi" w:hAnsiTheme="majorHAnsi" w:cs="Arial"/>
          <w:color w:val="2C3E50"/>
          <w:shd w:val="clear" w:color="auto" w:fill="FFFFFF"/>
        </w:rPr>
        <w:t>Groupe</w:t>
      </w:r>
      <w:proofErr w:type="spellEnd"/>
      <w:r w:rsidR="00B8621F">
        <w:rPr>
          <w:rFonts w:asciiTheme="majorHAnsi" w:hAnsiTheme="majorHAnsi" w:cs="Arial"/>
          <w:color w:val="2C3E50"/>
          <w:shd w:val="clear" w:color="auto" w:fill="FFFFFF"/>
        </w:rPr>
        <w:t xml:space="preserve"> SUP de CO Montpellier (Francia) </w:t>
      </w:r>
    </w:p>
    <w:p w14:paraId="5D4429BD" w14:textId="77777777" w:rsidR="006C10A3" w:rsidRDefault="006C10A3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12E6C506" w14:textId="19DD029A" w:rsidR="0075212C" w:rsidRPr="00F2135C" w:rsidRDefault="0075212C" w:rsidP="00F2135C">
      <w:pPr>
        <w:jc w:val="both"/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</w:pPr>
      <w:r w:rsidRPr="00F2135C"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  <w:t>ARCO</w:t>
      </w:r>
      <w:r w:rsidR="00ED06E3" w:rsidRPr="00F2135C"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  <w:t xml:space="preserve"> e PIN S.c.r.l</w:t>
      </w:r>
      <w:r w:rsidRPr="00F2135C">
        <w:rPr>
          <w:rFonts w:asciiTheme="majorHAnsi" w:hAnsiTheme="majorHAnsi" w:cs="Arial"/>
          <w:b/>
          <w:bCs/>
          <w:color w:val="2C3E50"/>
          <w:sz w:val="24"/>
          <w:szCs w:val="24"/>
          <w:shd w:val="clear" w:color="auto" w:fill="FFFFFF"/>
        </w:rPr>
        <w:t xml:space="preserve"> </w:t>
      </w:r>
    </w:p>
    <w:p w14:paraId="029D07AA" w14:textId="77777777" w:rsidR="006C10A3" w:rsidRDefault="006C10A3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>
        <w:rPr>
          <w:rFonts w:asciiTheme="majorHAnsi" w:hAnsiTheme="majorHAnsi" w:cs="Arial"/>
          <w:color w:val="2C3E50"/>
          <w:shd w:val="clear" w:color="auto" w:fill="FFFFFF"/>
        </w:rPr>
        <w:t>ARCO è</w:t>
      </w:r>
      <w:r w:rsidRPr="006C10A3">
        <w:rPr>
          <w:rFonts w:asciiTheme="majorHAnsi" w:hAnsiTheme="majorHAnsi" w:cs="Arial"/>
          <w:color w:val="2C3E50"/>
          <w:shd w:val="clear" w:color="auto" w:fill="FFFFFF"/>
        </w:rPr>
        <w:t xml:space="preserve"> un centro di ricerca universitario che offre servizi di ricerca, consulenza qualificata e formazione. Vant</w:t>
      </w:r>
      <w:r>
        <w:rPr>
          <w:rFonts w:asciiTheme="majorHAnsi" w:hAnsiTheme="majorHAnsi" w:cs="Arial"/>
          <w:color w:val="2C3E50"/>
          <w:shd w:val="clear" w:color="auto" w:fill="FFFFFF"/>
        </w:rPr>
        <w:t>a</w:t>
      </w:r>
      <w:r w:rsidRPr="006C10A3">
        <w:rPr>
          <w:rFonts w:asciiTheme="majorHAnsi" w:hAnsiTheme="majorHAnsi" w:cs="Arial"/>
          <w:color w:val="2C3E50"/>
          <w:shd w:val="clear" w:color="auto" w:fill="FFFFFF"/>
        </w:rPr>
        <w:t xml:space="preserve"> un’esperienza decennale in </w:t>
      </w:r>
      <w:hyperlink r:id="rId10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Sviluppo Locale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, </w:t>
      </w:r>
      <w:hyperlink r:id="rId11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Economia Sociale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, </w:t>
      </w:r>
      <w:hyperlink r:id="rId12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Sviluppo Inclusivo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,</w:t>
      </w:r>
      <w:r w:rsidRPr="006C10A3">
        <w:rPr>
          <w:rFonts w:asciiTheme="majorHAnsi" w:hAnsiTheme="majorHAnsi"/>
          <w:b/>
          <w:bCs/>
          <w:color w:val="2C3E50"/>
          <w:shd w:val="clear" w:color="auto" w:fill="FFFFFF"/>
        </w:rPr>
        <w:t> </w:t>
      </w:r>
      <w:hyperlink r:id="rId13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 xml:space="preserve">M&amp;E e Valutazione di </w:t>
        </w:r>
        <w:r w:rsidRPr="006C10A3">
          <w:rPr>
            <w:rFonts w:asciiTheme="majorHAnsi" w:hAnsiTheme="majorHAnsi"/>
            <w:color w:val="2C3E50"/>
            <w:shd w:val="clear" w:color="auto" w:fill="FFFFFF"/>
          </w:rPr>
          <w:lastRenderedPageBreak/>
          <w:t>Impatto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 e </w:t>
      </w:r>
      <w:hyperlink r:id="rId14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Innovazione Circolare e Commodity Sostenibili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 xml:space="preserve">. Il </w:t>
      </w:r>
      <w:r>
        <w:rPr>
          <w:rFonts w:asciiTheme="majorHAnsi" w:hAnsiTheme="majorHAnsi" w:cs="Arial"/>
          <w:color w:val="2C3E50"/>
          <w:shd w:val="clear" w:color="auto" w:fill="FFFFFF"/>
        </w:rPr>
        <w:t>suo</w:t>
      </w:r>
      <w:r w:rsidRPr="006C10A3">
        <w:rPr>
          <w:rFonts w:asciiTheme="majorHAnsi" w:hAnsiTheme="majorHAnsi" w:cs="Arial"/>
          <w:color w:val="2C3E50"/>
          <w:shd w:val="clear" w:color="auto" w:fill="FFFFFF"/>
        </w:rPr>
        <w:t xml:space="preserve"> punto di forza è la sinergia tra rigore scientifico e soluzioni pratiche.</w:t>
      </w:r>
    </w:p>
    <w:p w14:paraId="3430F2D8" w14:textId="75F0E538" w:rsidR="00ED06E3" w:rsidRPr="006C10A3" w:rsidRDefault="006C10A3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6C10A3">
        <w:rPr>
          <w:rFonts w:asciiTheme="majorHAnsi" w:hAnsiTheme="majorHAnsi" w:cs="Arial"/>
          <w:color w:val="2C3E50"/>
          <w:shd w:val="clear" w:color="auto" w:fill="FFFFFF"/>
        </w:rPr>
        <w:t>ARCO è stato fondato nel 2008 presso il PIN – Polo Universitario Città di Prato ed ha un forte legame con il Dipartimento di Scienze per l’Economia e per l’Impresa e il Dipartimento di Statistica dell’Università degli Studi di Firenze. Ad oggi ARCO conta numerosi professionisti e un Comitato Scientifico di alto livello.</w:t>
      </w:r>
    </w:p>
    <w:p w14:paraId="513EDC4E" w14:textId="77777777" w:rsidR="006C10A3" w:rsidRPr="006C10A3" w:rsidRDefault="006C10A3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6C10A3">
        <w:rPr>
          <w:rFonts w:asciiTheme="majorHAnsi" w:hAnsiTheme="majorHAnsi" w:cs="Arial"/>
          <w:color w:val="2C3E50"/>
          <w:shd w:val="clear" w:color="auto" w:fill="FFFFFF"/>
        </w:rPr>
        <w:t>ARCO inoltre supporta lo </w:t>
      </w:r>
      <w:hyperlink r:id="rId15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Yunus Social Business Centre  University of Florence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, primo Centro italiano accreditato dallo </w:t>
      </w:r>
      <w:hyperlink r:id="rId16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Yunus Centre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 di Dhaka (Bangladesh), fondato dal premio Nobel per la Pace </w:t>
      </w:r>
      <w:hyperlink r:id="rId17" w:tgtFrame="_blank" w:history="1">
        <w:r w:rsidRPr="006C10A3">
          <w:rPr>
            <w:rFonts w:asciiTheme="majorHAnsi" w:hAnsiTheme="majorHAnsi"/>
            <w:color w:val="2C3E50"/>
            <w:shd w:val="clear" w:color="auto" w:fill="FFFFFF"/>
          </w:rPr>
          <w:t>Muhammad Yunus</w:t>
        </w:r>
      </w:hyperlink>
      <w:r w:rsidRPr="006C10A3">
        <w:rPr>
          <w:rFonts w:asciiTheme="majorHAnsi" w:hAnsiTheme="majorHAnsi" w:cs="Arial"/>
          <w:color w:val="2C3E50"/>
          <w:shd w:val="clear" w:color="auto" w:fill="FFFFFF"/>
        </w:rPr>
        <w:t>.</w:t>
      </w:r>
    </w:p>
    <w:p w14:paraId="0A56B7A5" w14:textId="1064E110" w:rsidR="006C10A3" w:rsidRDefault="006C10A3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741DF6CA" w14:textId="76C9AB62" w:rsidR="00F2135C" w:rsidRPr="00F2135C" w:rsidRDefault="00F2135C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F2135C">
        <w:rPr>
          <w:rFonts w:asciiTheme="majorHAnsi" w:hAnsiTheme="majorHAnsi" w:cs="Arial"/>
          <w:color w:val="2C3E50"/>
          <w:shd w:val="clear" w:color="auto" w:fill="FFFFFF"/>
        </w:rPr>
        <w:t>PIN S.c.r.l – Servizi didattici e scientif</w:t>
      </w:r>
      <w:r>
        <w:rPr>
          <w:rFonts w:asciiTheme="majorHAnsi" w:hAnsiTheme="majorHAnsi" w:cs="Arial"/>
          <w:color w:val="2C3E50"/>
          <w:shd w:val="clear" w:color="auto" w:fill="FFFFFF"/>
        </w:rPr>
        <w:t>i</w:t>
      </w:r>
      <w:r w:rsidRPr="00F2135C">
        <w:rPr>
          <w:rFonts w:asciiTheme="majorHAnsi" w:hAnsiTheme="majorHAnsi" w:cs="Arial"/>
          <w:color w:val="2C3E50"/>
          <w:shd w:val="clear" w:color="auto" w:fill="FFFFFF"/>
        </w:rPr>
        <w:t>ci per l’Università di Firenze</w:t>
      </w:r>
      <w:r w:rsidRPr="00F2135C">
        <w:rPr>
          <w:rFonts w:asciiTheme="majorHAnsi" w:hAnsiTheme="majorHAnsi"/>
          <w:color w:val="2C3E50"/>
        </w:rPr>
        <w:t xml:space="preserve"> è una società consortile a partecipazione pubblica maggioritaria</w:t>
      </w:r>
      <w:r w:rsidRPr="00F2135C">
        <w:rPr>
          <w:rFonts w:asciiTheme="majorHAnsi" w:hAnsiTheme="majorHAnsi" w:cs="Arial"/>
          <w:color w:val="2C3E50"/>
          <w:shd w:val="clear" w:color="auto" w:fill="FFFFFF"/>
        </w:rPr>
        <w:t>, senza fine di lucro. Il PIN si propone come realtà capace di fare network tra l'Università degli Studi di Firenze e il tessuto economico e politico locale, allo scopo di garantire formazione continua a studenti e manager al fine di essere in grado di fornire le competenze richieste dai fabbisogni del mondo del lavoro, di utilizzare strumenti innovativi per creare nuove prospettive, dare vita a ricerche, costruire relazioni.</w:t>
      </w:r>
    </w:p>
    <w:p w14:paraId="2549DBCA" w14:textId="2D20E1D9" w:rsidR="00F2135C" w:rsidRPr="00F2135C" w:rsidRDefault="00F2135C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F2135C">
        <w:rPr>
          <w:rFonts w:asciiTheme="majorHAnsi" w:hAnsiTheme="majorHAnsi" w:cs="Arial"/>
          <w:color w:val="2C3E50"/>
          <w:shd w:val="clear" w:color="auto" w:fill="FFFFFF"/>
        </w:rPr>
        <w:t>Il PIN lavora per dare vita quella </w:t>
      </w:r>
      <w:r w:rsidRPr="00F2135C">
        <w:rPr>
          <w:rFonts w:asciiTheme="majorHAnsi" w:hAnsiTheme="majorHAnsi"/>
          <w:color w:val="2C3E50"/>
        </w:rPr>
        <w:t>Università nuova e aperta al dialogo con la Società e le Istituzioni</w:t>
      </w:r>
      <w:r w:rsidRPr="00F2135C">
        <w:rPr>
          <w:rFonts w:asciiTheme="majorHAnsi" w:hAnsiTheme="majorHAnsi" w:cs="Arial"/>
          <w:color w:val="2C3E50"/>
          <w:shd w:val="clear" w:color="auto" w:fill="FFFFFF"/>
        </w:rPr>
        <w:t> che è da tutti auspicata.</w:t>
      </w:r>
    </w:p>
    <w:p w14:paraId="2C110DC4" w14:textId="77777777" w:rsidR="00F2135C" w:rsidRPr="00F2135C" w:rsidRDefault="00F2135C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334D7473" w14:textId="3FFCC9B1" w:rsidR="006C10A3" w:rsidRPr="00737DAB" w:rsidRDefault="00F2135C" w:rsidP="00F2135C">
      <w:pPr>
        <w:jc w:val="both"/>
        <w:rPr>
          <w:rFonts w:asciiTheme="majorHAnsi" w:hAnsiTheme="majorHAnsi" w:cs="Arial"/>
          <w:b/>
          <w:bCs/>
          <w:color w:val="2C3E50"/>
          <w:shd w:val="clear" w:color="auto" w:fill="FFFFFF"/>
          <w:lang w:val="en-GB"/>
        </w:rPr>
      </w:pPr>
      <w:proofErr w:type="spellStart"/>
      <w:r w:rsidRPr="00737DAB">
        <w:rPr>
          <w:rFonts w:asciiTheme="majorHAnsi" w:hAnsiTheme="majorHAnsi" w:cs="Arial"/>
          <w:b/>
          <w:bCs/>
          <w:color w:val="2C3E50"/>
          <w:shd w:val="clear" w:color="auto" w:fill="FFFFFF"/>
          <w:lang w:val="en-GB"/>
        </w:rPr>
        <w:t>Contatti</w:t>
      </w:r>
      <w:proofErr w:type="spellEnd"/>
    </w:p>
    <w:p w14:paraId="5FD261F3" w14:textId="4E3EADED" w:rsidR="00F2135C" w:rsidRDefault="00F2135C" w:rsidP="00F2135C">
      <w:pPr>
        <w:spacing w:after="0"/>
        <w:jc w:val="both"/>
        <w:rPr>
          <w:rFonts w:asciiTheme="majorHAnsi" w:hAnsiTheme="majorHAnsi" w:cs="Arial"/>
          <w:color w:val="2C3E50"/>
          <w:shd w:val="clear" w:color="auto" w:fill="FFFFFF"/>
          <w:lang w:val="en-GB"/>
        </w:rPr>
      </w:pPr>
      <w:r w:rsidRPr="00F2135C">
        <w:rPr>
          <w:rFonts w:asciiTheme="majorHAnsi" w:hAnsiTheme="majorHAnsi" w:cs="Arial"/>
          <w:color w:val="2C3E50"/>
          <w:shd w:val="clear" w:color="auto" w:fill="FFFFFF"/>
          <w:lang w:val="en-GB"/>
        </w:rPr>
        <w:t>ARCO Action Researc</w:t>
      </w:r>
      <w:r>
        <w:rPr>
          <w:rFonts w:asciiTheme="majorHAnsi" w:hAnsiTheme="majorHAnsi" w:cs="Arial"/>
          <w:color w:val="2C3E50"/>
          <w:shd w:val="clear" w:color="auto" w:fill="FFFFFF"/>
          <w:lang w:val="en-GB"/>
        </w:rPr>
        <w:t>h</w:t>
      </w:r>
      <w:r w:rsidRPr="00F2135C">
        <w:rPr>
          <w:rFonts w:asciiTheme="majorHAnsi" w:hAnsiTheme="majorHAnsi" w:cs="Arial"/>
          <w:color w:val="2C3E50"/>
          <w:shd w:val="clear" w:color="auto" w:fill="FFFFFF"/>
          <w:lang w:val="en-GB"/>
        </w:rPr>
        <w:t xml:space="preserve"> for C</w:t>
      </w:r>
      <w:r>
        <w:rPr>
          <w:rFonts w:asciiTheme="majorHAnsi" w:hAnsiTheme="majorHAnsi" w:cs="Arial"/>
          <w:color w:val="2C3E50"/>
          <w:shd w:val="clear" w:color="auto" w:fill="FFFFFF"/>
          <w:lang w:val="en-GB"/>
        </w:rPr>
        <w:t>O-development</w:t>
      </w:r>
    </w:p>
    <w:p w14:paraId="06DB9337" w14:textId="166D34B1" w:rsidR="00F2135C" w:rsidRPr="00737DAB" w:rsidRDefault="0073535C" w:rsidP="00F2135C">
      <w:pPr>
        <w:spacing w:after="0"/>
        <w:jc w:val="both"/>
        <w:rPr>
          <w:rFonts w:asciiTheme="majorHAnsi" w:hAnsiTheme="majorHAnsi" w:cs="Arial"/>
          <w:color w:val="2C3E50"/>
          <w:shd w:val="clear" w:color="auto" w:fill="FFFFFF"/>
        </w:rPr>
      </w:pPr>
      <w:hyperlink r:id="rId18" w:history="1">
        <w:r w:rsidR="00F2135C" w:rsidRPr="00737DAB">
          <w:rPr>
            <w:rStyle w:val="Collegamentoipertestuale"/>
            <w:rFonts w:asciiTheme="majorHAnsi" w:hAnsiTheme="majorHAnsi" w:cs="Arial"/>
            <w:shd w:val="clear" w:color="auto" w:fill="FFFFFF"/>
          </w:rPr>
          <w:t>info@arcolab.org</w:t>
        </w:r>
      </w:hyperlink>
      <w:r w:rsidR="00F2135C" w:rsidRPr="00737DAB">
        <w:rPr>
          <w:rFonts w:asciiTheme="majorHAnsi" w:hAnsiTheme="majorHAnsi" w:cs="Arial"/>
          <w:color w:val="2C3E50"/>
          <w:shd w:val="clear" w:color="auto" w:fill="FFFFFF"/>
        </w:rPr>
        <w:t xml:space="preserve"> | +39 0574 602561</w:t>
      </w:r>
    </w:p>
    <w:p w14:paraId="7BAC2CFA" w14:textId="77777777" w:rsidR="00F2135C" w:rsidRDefault="00F2135C" w:rsidP="00F2135C">
      <w:pPr>
        <w:spacing w:after="0"/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768B2B43" w14:textId="30F3DBFD" w:rsidR="00F2135C" w:rsidRPr="00F2135C" w:rsidRDefault="00F2135C" w:rsidP="00F2135C">
      <w:pPr>
        <w:spacing w:after="0"/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F2135C">
        <w:rPr>
          <w:rFonts w:asciiTheme="majorHAnsi" w:hAnsiTheme="majorHAnsi" w:cs="Arial"/>
          <w:color w:val="2C3E50"/>
          <w:shd w:val="clear" w:color="auto" w:fill="FFFFFF"/>
        </w:rPr>
        <w:t>Per maggiori info cont</w:t>
      </w:r>
      <w:r>
        <w:rPr>
          <w:rFonts w:asciiTheme="majorHAnsi" w:hAnsiTheme="majorHAnsi" w:cs="Arial"/>
          <w:color w:val="2C3E50"/>
          <w:shd w:val="clear" w:color="auto" w:fill="FFFFFF"/>
        </w:rPr>
        <w:t>at</w:t>
      </w:r>
      <w:r w:rsidRPr="00F2135C">
        <w:rPr>
          <w:rFonts w:asciiTheme="majorHAnsi" w:hAnsiTheme="majorHAnsi" w:cs="Arial"/>
          <w:color w:val="2C3E50"/>
          <w:shd w:val="clear" w:color="auto" w:fill="FFFFFF"/>
        </w:rPr>
        <w:t>tare la responsabile della comunicazione</w:t>
      </w:r>
    </w:p>
    <w:p w14:paraId="29274BC8" w14:textId="18567855" w:rsidR="00F2135C" w:rsidRPr="00737DAB" w:rsidRDefault="00F2135C" w:rsidP="00F2135C">
      <w:pPr>
        <w:spacing w:after="0"/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737DAB">
        <w:rPr>
          <w:rFonts w:asciiTheme="majorHAnsi" w:hAnsiTheme="majorHAnsi" w:cs="Arial"/>
          <w:color w:val="2C3E50"/>
          <w:shd w:val="clear" w:color="auto" w:fill="FFFFFF"/>
        </w:rPr>
        <w:t>Barbara Palla</w:t>
      </w:r>
    </w:p>
    <w:p w14:paraId="485316F7" w14:textId="3CB7A422" w:rsidR="00F2135C" w:rsidRPr="00737DAB" w:rsidRDefault="00F2135C" w:rsidP="00F2135C">
      <w:pPr>
        <w:spacing w:after="0"/>
        <w:jc w:val="both"/>
        <w:rPr>
          <w:rFonts w:asciiTheme="majorHAnsi" w:hAnsiTheme="majorHAnsi" w:cs="Arial"/>
          <w:color w:val="2C3E50"/>
          <w:shd w:val="clear" w:color="auto" w:fill="FFFFFF"/>
        </w:rPr>
      </w:pPr>
      <w:r w:rsidRPr="00737DAB">
        <w:rPr>
          <w:rFonts w:asciiTheme="majorHAnsi" w:hAnsiTheme="majorHAnsi" w:cs="Arial"/>
          <w:color w:val="2C3E50"/>
          <w:shd w:val="clear" w:color="auto" w:fill="FFFFFF"/>
        </w:rPr>
        <w:t>barbara.palla@arcolaab.org</w:t>
      </w:r>
    </w:p>
    <w:p w14:paraId="55123EC0" w14:textId="77777777" w:rsidR="006C10A3" w:rsidRPr="00737DAB" w:rsidRDefault="006C10A3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p w14:paraId="3B9D0987" w14:textId="0AE8A8B3" w:rsidR="007B2820" w:rsidRDefault="00771177" w:rsidP="00771177">
      <w:pPr>
        <w:rPr>
          <w:rFonts w:asciiTheme="majorHAnsi" w:hAnsiTheme="majorHAnsi" w:cs="Arial"/>
          <w:color w:val="2C3E50"/>
          <w:shd w:val="clear" w:color="auto" w:fill="FFFFFF"/>
        </w:rPr>
      </w:pPr>
      <w:r w:rsidRPr="00771177">
        <w:rPr>
          <w:rFonts w:asciiTheme="majorHAnsi" w:hAnsiTheme="majorHAnsi" w:cs="Arial"/>
          <w:color w:val="2C3E50"/>
          <w:shd w:val="clear" w:color="auto" w:fill="FFFFFF"/>
        </w:rPr>
        <w:t>Per maggiori informazioni sul A</w:t>
      </w:r>
      <w:r>
        <w:rPr>
          <w:rFonts w:asciiTheme="majorHAnsi" w:hAnsiTheme="majorHAnsi" w:cs="Arial"/>
          <w:color w:val="2C3E50"/>
          <w:shd w:val="clear" w:color="auto" w:fill="FFFFFF"/>
        </w:rPr>
        <w:t>RCO è di</w:t>
      </w:r>
      <w:r w:rsidR="00737DAB">
        <w:rPr>
          <w:rFonts w:asciiTheme="majorHAnsi" w:hAnsiTheme="majorHAnsi" w:cs="Arial"/>
          <w:color w:val="2C3E50"/>
          <w:shd w:val="clear" w:color="auto" w:fill="FFFFFF"/>
        </w:rPr>
        <w:t>s</w:t>
      </w:r>
      <w:r>
        <w:rPr>
          <w:rFonts w:asciiTheme="majorHAnsi" w:hAnsiTheme="majorHAnsi" w:cs="Arial"/>
          <w:color w:val="2C3E50"/>
          <w:shd w:val="clear" w:color="auto" w:fill="FFFFFF"/>
        </w:rPr>
        <w:t xml:space="preserve">ponibile un kit comunicazione qui: </w:t>
      </w:r>
      <w:hyperlink r:id="rId19" w:history="1">
        <w:r w:rsidRPr="00324463">
          <w:rPr>
            <w:rStyle w:val="Collegamentoipertestuale"/>
            <w:rFonts w:asciiTheme="majorHAnsi" w:hAnsiTheme="majorHAnsi" w:cs="Arial"/>
            <w:shd w:val="clear" w:color="auto" w:fill="FFFFFF"/>
          </w:rPr>
          <w:t>https://drive.google.com/drive/folders/173pBm2yTcE8SVtLy-ziFopisN8BZU1OL?usp=sharing</w:t>
        </w:r>
      </w:hyperlink>
    </w:p>
    <w:p w14:paraId="56FA9FAB" w14:textId="77777777" w:rsidR="00771177" w:rsidRPr="00771177" w:rsidRDefault="00771177" w:rsidP="00771177">
      <w:pPr>
        <w:rPr>
          <w:rFonts w:asciiTheme="majorHAnsi" w:hAnsiTheme="majorHAnsi" w:cs="Arial"/>
          <w:color w:val="2C3E50"/>
          <w:shd w:val="clear" w:color="auto" w:fill="FFFFFF"/>
        </w:rPr>
      </w:pPr>
    </w:p>
    <w:p w14:paraId="7F065B8B" w14:textId="31F2E4AC" w:rsidR="0075212C" w:rsidRPr="00771177" w:rsidRDefault="0075212C" w:rsidP="00F2135C">
      <w:pPr>
        <w:jc w:val="both"/>
        <w:rPr>
          <w:rFonts w:asciiTheme="majorHAnsi" w:hAnsiTheme="majorHAnsi" w:cs="Arial"/>
          <w:color w:val="2C3E50"/>
          <w:shd w:val="clear" w:color="auto" w:fill="FFFFFF"/>
        </w:rPr>
      </w:pPr>
    </w:p>
    <w:sectPr w:rsidR="0075212C" w:rsidRPr="00771177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9461" w14:textId="77777777" w:rsidR="0073535C" w:rsidRDefault="0073535C" w:rsidP="00993546">
      <w:pPr>
        <w:spacing w:after="0" w:line="240" w:lineRule="auto"/>
      </w:pPr>
      <w:r>
        <w:separator/>
      </w:r>
    </w:p>
  </w:endnote>
  <w:endnote w:type="continuationSeparator" w:id="0">
    <w:p w14:paraId="5425A0C7" w14:textId="77777777" w:rsidR="0073535C" w:rsidRDefault="0073535C" w:rsidP="009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F333" w14:textId="52DF01A6" w:rsidR="00ED06E3" w:rsidRDefault="00ED06E3">
    <w:pPr>
      <w:pStyle w:val="Pidipagina"/>
      <w:rPr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86D75C5" wp14:editId="0415652E">
          <wp:simplePos x="0" y="0"/>
          <wp:positionH relativeFrom="margin">
            <wp:posOffset>5240020</wp:posOffset>
          </wp:positionH>
          <wp:positionV relativeFrom="paragraph">
            <wp:posOffset>145415</wp:posOffset>
          </wp:positionV>
          <wp:extent cx="880110" cy="30416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  <w:lang w:val="en-GB"/>
      </w:rPr>
      <w:t>___</w:t>
    </w:r>
  </w:p>
  <w:p w14:paraId="63A6A3F8" w14:textId="0BBC5394" w:rsidR="006C10A3" w:rsidRDefault="006C10A3">
    <w:pPr>
      <w:pStyle w:val="Pidipagina"/>
      <w:rPr>
        <w:sz w:val="18"/>
        <w:szCs w:val="18"/>
        <w:lang w:val="en-GB"/>
      </w:rPr>
    </w:pPr>
    <w:r w:rsidRPr="006C10A3">
      <w:rPr>
        <w:sz w:val="18"/>
        <w:szCs w:val="18"/>
        <w:lang w:val="en-GB"/>
      </w:rPr>
      <w:t>ARCO Action Research for CO-development</w:t>
    </w:r>
    <w:r>
      <w:rPr>
        <w:sz w:val="18"/>
        <w:szCs w:val="18"/>
        <w:lang w:val="en-GB"/>
      </w:rPr>
      <w:t xml:space="preserve"> </w:t>
    </w:r>
  </w:p>
  <w:p w14:paraId="4A01A7D7" w14:textId="71FB7817" w:rsidR="006C10A3" w:rsidRPr="001A6F27" w:rsidRDefault="0073535C">
    <w:pPr>
      <w:pStyle w:val="Pidipagina"/>
      <w:rPr>
        <w:sz w:val="18"/>
        <w:szCs w:val="18"/>
        <w:lang w:val="en-GB"/>
      </w:rPr>
    </w:pPr>
    <w:r>
      <w:fldChar w:fldCharType="begin"/>
    </w:r>
    <w:r w:rsidRPr="00737DAB">
      <w:rPr>
        <w:lang w:val="en-GB"/>
      </w:rPr>
      <w:instrText xml:space="preserve"> HYPERLINK "</w:instrText>
    </w:r>
    <w:r w:rsidRPr="00737DAB">
      <w:rPr>
        <w:lang w:val="en-GB"/>
      </w:rPr>
      <w:instrText xml:space="preserve">http://www.arcolab.org" </w:instrText>
    </w:r>
    <w:r>
      <w:fldChar w:fldCharType="separate"/>
    </w:r>
    <w:r w:rsidR="006C10A3" w:rsidRPr="001A6F27">
      <w:rPr>
        <w:rStyle w:val="Collegamentoipertestuale"/>
        <w:sz w:val="18"/>
        <w:szCs w:val="18"/>
        <w:lang w:val="en-GB"/>
      </w:rPr>
      <w:t>www.arcolab.org</w:t>
    </w:r>
    <w:r>
      <w:rPr>
        <w:rStyle w:val="Collegamentoipertestuale"/>
        <w:sz w:val="18"/>
        <w:szCs w:val="18"/>
        <w:lang w:val="en-GB"/>
      </w:rPr>
      <w:fldChar w:fldCharType="end"/>
    </w:r>
    <w:r w:rsidR="006C10A3" w:rsidRPr="001A6F27">
      <w:rPr>
        <w:sz w:val="18"/>
        <w:szCs w:val="18"/>
        <w:lang w:val="en-GB"/>
      </w:rPr>
      <w:t xml:space="preserve"> | +39 0574 602561 </w:t>
    </w:r>
  </w:p>
  <w:p w14:paraId="28BF84CE" w14:textId="7FEDE488" w:rsidR="006C10A3" w:rsidRPr="001A6F27" w:rsidRDefault="006C10A3">
    <w:pPr>
      <w:pStyle w:val="Pidipagina"/>
      <w:rPr>
        <w:sz w:val="18"/>
        <w:szCs w:val="18"/>
        <w:lang w:val="en-GB"/>
      </w:rPr>
    </w:pPr>
    <w:proofErr w:type="spellStart"/>
    <w:r w:rsidRPr="001A6F27">
      <w:rPr>
        <w:sz w:val="18"/>
        <w:szCs w:val="18"/>
        <w:lang w:val="en-GB"/>
      </w:rPr>
      <w:t>Scopri</w:t>
    </w:r>
    <w:proofErr w:type="spellEnd"/>
    <w:r w:rsidRPr="001A6F27">
      <w:rPr>
        <w:sz w:val="18"/>
        <w:szCs w:val="18"/>
        <w:lang w:val="en-GB"/>
      </w:rPr>
      <w:t xml:space="preserve"> </w:t>
    </w:r>
    <w:proofErr w:type="spellStart"/>
    <w:r w:rsidRPr="001A6F27">
      <w:rPr>
        <w:sz w:val="18"/>
        <w:szCs w:val="18"/>
        <w:lang w:val="en-GB"/>
      </w:rPr>
      <w:t>su</w:t>
    </w:r>
    <w:proofErr w:type="spellEnd"/>
    <w:r w:rsidRPr="001A6F27">
      <w:rPr>
        <w:sz w:val="18"/>
        <w:szCs w:val="18"/>
        <w:lang w:val="en-GB"/>
      </w:rPr>
      <w:t xml:space="preserve">: </w:t>
    </w:r>
    <w:hyperlink r:id="rId2" w:history="1">
      <w:r w:rsidRPr="001A6F27">
        <w:rPr>
          <w:rStyle w:val="Collegamentoipertestuale"/>
          <w:sz w:val="18"/>
          <w:szCs w:val="18"/>
          <w:lang w:val="en-GB"/>
        </w:rPr>
        <w:t>LinkedIn</w:t>
      </w:r>
    </w:hyperlink>
    <w:r w:rsidRPr="001A6F27">
      <w:rPr>
        <w:sz w:val="18"/>
        <w:szCs w:val="18"/>
        <w:lang w:val="en-GB"/>
      </w:rPr>
      <w:t xml:space="preserve"> | </w:t>
    </w:r>
    <w:hyperlink r:id="rId3" w:history="1">
      <w:r w:rsidRPr="001A6F27">
        <w:rPr>
          <w:rStyle w:val="Collegamentoipertestuale"/>
          <w:sz w:val="18"/>
          <w:szCs w:val="18"/>
          <w:lang w:val="en-GB"/>
        </w:rPr>
        <w:t>Facebook</w:t>
      </w:r>
    </w:hyperlink>
    <w:r w:rsidRPr="001A6F27">
      <w:rPr>
        <w:sz w:val="18"/>
        <w:szCs w:val="18"/>
        <w:lang w:val="en-GB"/>
      </w:rPr>
      <w:t xml:space="preserve"> | </w:t>
    </w:r>
    <w:hyperlink r:id="rId4" w:history="1">
      <w:r w:rsidRPr="001A6F27">
        <w:rPr>
          <w:rStyle w:val="Collegamentoipertestuale"/>
          <w:sz w:val="18"/>
          <w:szCs w:val="18"/>
          <w:lang w:val="en-GB"/>
        </w:rPr>
        <w:t>Instagram</w:t>
      </w:r>
    </w:hyperlink>
    <w:r w:rsidRPr="001A6F27">
      <w:rPr>
        <w:sz w:val="18"/>
        <w:szCs w:val="18"/>
        <w:lang w:val="en-GB"/>
      </w:rPr>
      <w:t xml:space="preserve"> | </w:t>
    </w:r>
    <w:hyperlink r:id="rId5" w:history="1">
      <w:r w:rsidRPr="001A6F27">
        <w:rPr>
          <w:rStyle w:val="Collegamentoipertestuale"/>
          <w:sz w:val="18"/>
          <w:szCs w:val="18"/>
          <w:lang w:val="en-GB"/>
        </w:rPr>
        <w:t>Twitter</w:t>
      </w:r>
    </w:hyperlink>
    <w:r w:rsidRPr="001A6F27">
      <w:rPr>
        <w:sz w:val="18"/>
        <w:szCs w:val="18"/>
        <w:lang w:val="en-GB"/>
      </w:rPr>
      <w:t xml:space="preserve"> </w:t>
    </w:r>
  </w:p>
  <w:p w14:paraId="64654318" w14:textId="20567FA5" w:rsidR="00ED06E3" w:rsidRPr="006C10A3" w:rsidRDefault="00ED06E3">
    <w:pPr>
      <w:pStyle w:val="Pidipagina"/>
      <w:rPr>
        <w:sz w:val="18"/>
        <w:szCs w:val="18"/>
      </w:rPr>
    </w:pPr>
    <w:r>
      <w:rPr>
        <w:sz w:val="18"/>
        <w:szCs w:val="18"/>
      </w:rPr>
      <w:t>#ricercachefaladifferenza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F1C9" w14:textId="77777777" w:rsidR="0073535C" w:rsidRDefault="0073535C" w:rsidP="00993546">
      <w:pPr>
        <w:spacing w:after="0" w:line="240" w:lineRule="auto"/>
      </w:pPr>
      <w:r>
        <w:separator/>
      </w:r>
    </w:p>
  </w:footnote>
  <w:footnote w:type="continuationSeparator" w:id="0">
    <w:p w14:paraId="3F2E9C17" w14:textId="77777777" w:rsidR="0073535C" w:rsidRDefault="0073535C" w:rsidP="0099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26F5" w14:textId="5775022F" w:rsidR="00B8621F" w:rsidRDefault="00ED06E3" w:rsidP="00993546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E6E9A" wp14:editId="3CC88B1A">
          <wp:simplePos x="0" y="0"/>
          <wp:positionH relativeFrom="column">
            <wp:posOffset>2442210</wp:posOffset>
          </wp:positionH>
          <wp:positionV relativeFrom="paragraph">
            <wp:posOffset>-44450</wp:posOffset>
          </wp:positionV>
          <wp:extent cx="2016760" cy="682625"/>
          <wp:effectExtent l="0" t="0" r="2540" b="317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487A5A" w14:textId="3EE1A236" w:rsidR="00B8621F" w:rsidRDefault="00ED06E3" w:rsidP="00993546">
    <w:pPr>
      <w:pStyle w:val="Intestazion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ECBDC0" wp14:editId="7118C2FD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576705" cy="2667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0DCA18" w14:textId="23E62C28" w:rsidR="00B8621F" w:rsidRDefault="00B8621F" w:rsidP="00993546">
    <w:pPr>
      <w:pStyle w:val="Intestazione"/>
      <w:jc w:val="right"/>
    </w:pPr>
  </w:p>
  <w:p w14:paraId="5038BA25" w14:textId="2B49FF73" w:rsidR="00281314" w:rsidRDefault="00281314" w:rsidP="00993546">
    <w:pPr>
      <w:pStyle w:val="Intestazione"/>
      <w:jc w:val="right"/>
    </w:pPr>
  </w:p>
  <w:p w14:paraId="50D9A8BB" w14:textId="77777777" w:rsidR="00281314" w:rsidRDefault="00281314" w:rsidP="00993546">
    <w:pPr>
      <w:pStyle w:val="Intestazione"/>
      <w:jc w:val="right"/>
    </w:pPr>
  </w:p>
  <w:p w14:paraId="1D9F3740" w14:textId="77777777" w:rsidR="00B8621F" w:rsidRDefault="00B8621F" w:rsidP="0099354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4EB"/>
    <w:multiLevelType w:val="hybridMultilevel"/>
    <w:tmpl w:val="6660C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8EC"/>
    <w:multiLevelType w:val="hybridMultilevel"/>
    <w:tmpl w:val="8C844E9A"/>
    <w:lvl w:ilvl="0" w:tplc="DD687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C"/>
    <w:rsid w:val="00075D1A"/>
    <w:rsid w:val="001A6F27"/>
    <w:rsid w:val="00281314"/>
    <w:rsid w:val="00345BFC"/>
    <w:rsid w:val="00407841"/>
    <w:rsid w:val="00473E0E"/>
    <w:rsid w:val="006C10A3"/>
    <w:rsid w:val="0073535C"/>
    <w:rsid w:val="00737DAB"/>
    <w:rsid w:val="0075212C"/>
    <w:rsid w:val="00755FAB"/>
    <w:rsid w:val="00771177"/>
    <w:rsid w:val="007B2820"/>
    <w:rsid w:val="007E7444"/>
    <w:rsid w:val="00885F00"/>
    <w:rsid w:val="00993546"/>
    <w:rsid w:val="00B10E80"/>
    <w:rsid w:val="00B8621F"/>
    <w:rsid w:val="00C41596"/>
    <w:rsid w:val="00D07E9D"/>
    <w:rsid w:val="00ED06E3"/>
    <w:rsid w:val="00F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A16D"/>
  <w15:chartTrackingRefBased/>
  <w15:docId w15:val="{0EF8E43E-5D98-419C-B51E-B0048CDE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546"/>
  </w:style>
  <w:style w:type="paragraph" w:styleId="Pidipagina">
    <w:name w:val="footer"/>
    <w:basedOn w:val="Normale"/>
    <w:link w:val="PidipaginaCarattere"/>
    <w:uiPriority w:val="99"/>
    <w:unhideWhenUsed/>
    <w:rsid w:val="00993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546"/>
  </w:style>
  <w:style w:type="paragraph" w:styleId="Paragrafoelenco">
    <w:name w:val="List Paragraph"/>
    <w:basedOn w:val="Normale"/>
    <w:uiPriority w:val="34"/>
    <w:qFormat/>
    <w:rsid w:val="007E74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5D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5D1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10A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2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078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78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78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8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15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4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33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eu/s3/90288678/Lavoro-a-distanza-e-strumenti-online-per-il-Terzo-Settore" TargetMode="External"/><Relationship Id="rId13" Type="http://schemas.openxmlformats.org/officeDocument/2006/relationships/hyperlink" Target="https://www.arcolab.org/impact-evaluation-impatto/" TargetMode="External"/><Relationship Id="rId18" Type="http://schemas.openxmlformats.org/officeDocument/2006/relationships/hyperlink" Target="mailto:info@arcolab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rcolab.org/inclusive-development/" TargetMode="External"/><Relationship Id="rId17" Type="http://schemas.openxmlformats.org/officeDocument/2006/relationships/hyperlink" Target="http://sbflorence.org/chi-e-muhammad-yun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hammadyunus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olab.org/social-economy-economia-soci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florenc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colab.org/local-development/" TargetMode="External"/><Relationship Id="rId19" Type="http://schemas.openxmlformats.org/officeDocument/2006/relationships/hyperlink" Target="https://drive.google.com/drive/folders/173pBm2yTcE8SVtLy-ziFopisN8BZU1OL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2OyrAU" TargetMode="External"/><Relationship Id="rId14" Type="http://schemas.openxmlformats.org/officeDocument/2006/relationships/hyperlink" Target="https://www.arcolab.org/circular-innovation-sustainable-commodit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RCOcentre" TargetMode="External"/><Relationship Id="rId2" Type="http://schemas.openxmlformats.org/officeDocument/2006/relationships/hyperlink" Target="https://www.linkedin.com/company/arco-lab/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twitter.com/lab_arco" TargetMode="External"/><Relationship Id="rId4" Type="http://schemas.openxmlformats.org/officeDocument/2006/relationships/hyperlink" Target="https://www.instagram.com/arco_la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2519-6913-4A4D-A7BE-1C0BB7A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Palla</dc:creator>
  <cp:keywords/>
  <dc:description/>
  <cp:lastModifiedBy>Barbara Palla</cp:lastModifiedBy>
  <cp:revision>3</cp:revision>
  <dcterms:created xsi:type="dcterms:W3CDTF">2020-11-16T11:57:00Z</dcterms:created>
  <dcterms:modified xsi:type="dcterms:W3CDTF">2020-11-16T14:02:00Z</dcterms:modified>
</cp:coreProperties>
</file>